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E9" w:rsidRPr="001379B9" w:rsidRDefault="003D17E9" w:rsidP="003D17E9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bookmarkStart w:id="0" w:name="_GoBack"/>
    </w:p>
    <w:p w:rsidR="003D17E9" w:rsidRPr="001379B9" w:rsidRDefault="003D17E9" w:rsidP="003D17E9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 w:rsidRPr="001379B9">
        <w:rPr>
          <w:rFonts w:eastAsia="Times New Roman" w:cstheme="minorHAnsi"/>
          <w:i/>
          <w:lang w:eastAsia="pl-PL"/>
        </w:rPr>
        <w:t>Informacja prasowa, 6 czerwca 2025 r.</w:t>
      </w:r>
    </w:p>
    <w:p w:rsidR="003D17E9" w:rsidRPr="001379B9" w:rsidRDefault="003D17E9" w:rsidP="00E7339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2970FA" w:rsidRPr="001379B9" w:rsidRDefault="002970FA" w:rsidP="00E7339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1379B9">
        <w:rPr>
          <w:rFonts w:eastAsia="Times New Roman" w:cstheme="minorHAnsi"/>
          <w:b/>
          <w:lang w:eastAsia="pl-PL"/>
        </w:rPr>
        <w:t>Technologie przyszłości i nauka, która wspiera przemysł</w:t>
      </w:r>
    </w:p>
    <w:p w:rsidR="00FE7AD5" w:rsidRPr="001379B9" w:rsidRDefault="00FE7AD5" w:rsidP="00E73393">
      <w:pPr>
        <w:spacing w:after="0" w:line="240" w:lineRule="auto"/>
        <w:jc w:val="both"/>
        <w:rPr>
          <w:rFonts w:cstheme="minorHAnsi"/>
        </w:rPr>
      </w:pPr>
      <w:r w:rsidRPr="001379B9">
        <w:rPr>
          <w:rFonts w:cstheme="minorHAnsi"/>
          <w:b/>
        </w:rPr>
        <w:t xml:space="preserve">W centrum uwagi tegorocznych targów ITM INDUSTRY EUROPE 2025 znalazły się przełomowe technologie, które nie tylko usprawniają procesy produkcyjne, ale realnie wpływają na kształtowanie nowych modeli biznesowych w przemyśle. Od automatyzacji i robotyzacji, przez cyfryzację, sztuczną inteligencję, aż po zaawansowane systemy bezpieczeństwa i zrównoważone rozwiązania energetyczne – wszystkie te innowacje złożyły się na główną ideę wydarzenia: </w:t>
      </w:r>
      <w:r w:rsidRPr="001379B9">
        <w:rPr>
          <w:rStyle w:val="Pogrubienie"/>
          <w:rFonts w:cstheme="minorHAnsi"/>
        </w:rPr>
        <w:t>pokazać, jak technologia kreuje przyszłość przemysłu</w:t>
      </w:r>
      <w:r w:rsidRPr="001379B9">
        <w:rPr>
          <w:rFonts w:cstheme="minorHAnsi"/>
        </w:rPr>
        <w:t>.</w:t>
      </w:r>
    </w:p>
    <w:p w:rsidR="00F450E3" w:rsidRPr="001379B9" w:rsidRDefault="00F450E3" w:rsidP="009014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379B9">
        <w:rPr>
          <w:rFonts w:asciiTheme="minorHAnsi" w:hAnsiTheme="minorHAnsi" w:cstheme="minorHAnsi"/>
          <w:sz w:val="22"/>
          <w:szCs w:val="22"/>
        </w:rPr>
        <w:t xml:space="preserve">Zakończone 6 czerwca targi </w:t>
      </w:r>
      <w:r w:rsidRPr="001379B9">
        <w:rPr>
          <w:rStyle w:val="Pogrubienie"/>
          <w:rFonts w:asciiTheme="minorHAnsi" w:hAnsiTheme="minorHAnsi" w:cstheme="minorHAnsi"/>
          <w:sz w:val="22"/>
          <w:szCs w:val="22"/>
        </w:rPr>
        <w:t>ITM INDUSTRY EUROPE 2025</w:t>
      </w:r>
      <w:r w:rsidRPr="001379B9">
        <w:rPr>
          <w:rFonts w:asciiTheme="minorHAnsi" w:hAnsiTheme="minorHAnsi" w:cstheme="minorHAnsi"/>
          <w:sz w:val="22"/>
          <w:szCs w:val="22"/>
        </w:rPr>
        <w:t xml:space="preserve"> dobitnie pokazały, że nowoczesny przemysł nie może istnieć bez bliskiej współpracy ze światem nauki. To właśnie z tego założenia wyrosło nowe, strategiczne przedsięwzięcie współtworzące tegoroczną edycję </w:t>
      </w:r>
      <w:r w:rsidRPr="001379B9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Europejskie Targi Nauki</w:t>
      </w:r>
      <w:r w:rsidRPr="001379B9">
        <w:rPr>
          <w:rFonts w:asciiTheme="minorHAnsi" w:hAnsiTheme="minorHAnsi" w:cstheme="minorHAnsi"/>
          <w:sz w:val="22"/>
          <w:szCs w:val="22"/>
        </w:rPr>
        <w:t>, które stały się integralną częścią wydarzenia.</w:t>
      </w:r>
    </w:p>
    <w:p w:rsidR="00F450E3" w:rsidRPr="001379B9" w:rsidRDefault="00F450E3" w:rsidP="009014C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1379B9">
        <w:rPr>
          <w:rFonts w:asciiTheme="minorHAnsi" w:hAnsiTheme="minorHAnsi" w:cstheme="minorHAnsi"/>
          <w:sz w:val="22"/>
          <w:szCs w:val="22"/>
        </w:rPr>
        <w:t xml:space="preserve">– </w:t>
      </w:r>
      <w:r w:rsidRPr="001379B9">
        <w:rPr>
          <w:rStyle w:val="Uwydatnienie"/>
          <w:rFonts w:asciiTheme="minorHAnsi" w:hAnsiTheme="minorHAnsi" w:cstheme="minorHAnsi"/>
          <w:sz w:val="22"/>
          <w:szCs w:val="22"/>
        </w:rPr>
        <w:t>Przemysł potrzebuje dziś nauki bardziej niż kiedykolwiek</w:t>
      </w:r>
      <w:r w:rsidRPr="001379B9">
        <w:rPr>
          <w:rFonts w:asciiTheme="minorHAnsi" w:hAnsiTheme="minorHAnsi" w:cstheme="minorHAnsi"/>
          <w:sz w:val="22"/>
          <w:szCs w:val="22"/>
        </w:rPr>
        <w:t xml:space="preserve"> – mówił Tomasz Kobierski, prezes Zarządu Grupy MTP, podkreślając, że to właśnie synergia między tymi środowiskami tworzy fundamenty dla innowacyjnych rozwiązań i globalnej konkurencyjności.</w:t>
      </w:r>
    </w:p>
    <w:p w:rsidR="001822D1" w:rsidRPr="001379B9" w:rsidRDefault="001822D1" w:rsidP="00E7339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379B9">
        <w:rPr>
          <w:rFonts w:eastAsia="Times New Roman" w:cstheme="minorHAnsi"/>
          <w:lang w:eastAsia="pl-PL"/>
        </w:rPr>
        <w:t xml:space="preserve">Ekspozycja targów ITM INDUSTRY EUROPE została podzielona na salony branżowe oraz strefy tematyczne, które ułatwiały zwiedzanie. Flagowa oferta targów ITM, czyli Innowacje, Technologie i Maszyny przyciągnęły do Poznania </w:t>
      </w:r>
      <w:r w:rsidR="003C540D" w:rsidRPr="001379B9">
        <w:rPr>
          <w:rStyle w:val="Pogrubienie"/>
          <w:rFonts w:eastAsia="Times New Roman" w:cstheme="minorHAnsi"/>
          <w:b w:val="0"/>
        </w:rPr>
        <w:t>14</w:t>
      </w:r>
      <w:r w:rsidR="002970FA" w:rsidRPr="001379B9">
        <w:rPr>
          <w:rStyle w:val="Pogrubienie"/>
          <w:rFonts w:eastAsia="Times New Roman" w:cstheme="minorHAnsi"/>
          <w:b w:val="0"/>
        </w:rPr>
        <w:t xml:space="preserve"> </w:t>
      </w:r>
      <w:r w:rsidR="003C540D" w:rsidRPr="001379B9">
        <w:rPr>
          <w:rStyle w:val="Pogrubienie"/>
          <w:rFonts w:eastAsia="Times New Roman" w:cstheme="minorHAnsi"/>
          <w:b w:val="0"/>
        </w:rPr>
        <w:t>673</w:t>
      </w:r>
      <w:r w:rsidR="003C540D" w:rsidRPr="001379B9">
        <w:rPr>
          <w:rStyle w:val="Pogrubienie"/>
          <w:rFonts w:eastAsia="Times New Roman" w:cstheme="minorHAnsi"/>
        </w:rPr>
        <w:t xml:space="preserve"> </w:t>
      </w:r>
      <w:r w:rsidRPr="001379B9">
        <w:rPr>
          <w:rFonts w:eastAsia="Times New Roman" w:cstheme="minorHAnsi"/>
          <w:lang w:eastAsia="pl-PL"/>
        </w:rPr>
        <w:t>zwiedzających, którzy mogli zapoznać się z rozwiązaniami prezentowanymi przez</w:t>
      </w:r>
      <w:r w:rsidR="00FE7AD5" w:rsidRPr="001379B9">
        <w:rPr>
          <w:rFonts w:eastAsia="Times New Roman" w:cstheme="minorHAnsi"/>
          <w:lang w:eastAsia="pl-PL"/>
        </w:rPr>
        <w:t xml:space="preserve"> ponad</w:t>
      </w:r>
      <w:r w:rsidRPr="001379B9">
        <w:rPr>
          <w:rFonts w:eastAsia="Times New Roman" w:cstheme="minorHAnsi"/>
          <w:lang w:eastAsia="pl-PL"/>
        </w:rPr>
        <w:t xml:space="preserve"> siedmiuset wystawców </w:t>
      </w:r>
      <w:r w:rsidR="003C540D" w:rsidRPr="001379B9">
        <w:rPr>
          <w:rFonts w:eastAsia="Times New Roman" w:cstheme="minorHAnsi"/>
          <w:lang w:eastAsia="pl-PL"/>
        </w:rPr>
        <w:t>z różnych sektorów</w:t>
      </w:r>
      <w:r w:rsidRPr="001379B9">
        <w:rPr>
          <w:rFonts w:eastAsia="Times New Roman" w:cstheme="minorHAnsi"/>
          <w:lang w:eastAsia="pl-PL"/>
        </w:rPr>
        <w:t xml:space="preserve"> przemysłu. </w:t>
      </w:r>
    </w:p>
    <w:p w:rsidR="003C540D" w:rsidRPr="001379B9" w:rsidRDefault="001822D1" w:rsidP="00E7339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379B9">
        <w:rPr>
          <w:rFonts w:asciiTheme="minorHAnsi" w:hAnsiTheme="minorHAnsi" w:cstheme="minorHAnsi"/>
          <w:sz w:val="22"/>
          <w:szCs w:val="22"/>
        </w:rPr>
        <w:t xml:space="preserve">Najbardziej wyróżniające się na rynku </w:t>
      </w:r>
      <w:r w:rsidR="003C540D" w:rsidRPr="001379B9">
        <w:rPr>
          <w:rFonts w:asciiTheme="minorHAnsi" w:hAnsiTheme="minorHAnsi" w:cstheme="minorHAnsi"/>
          <w:sz w:val="22"/>
          <w:szCs w:val="22"/>
        </w:rPr>
        <w:t>produkty</w:t>
      </w:r>
      <w:r w:rsidR="00FE7AD5" w:rsidRPr="001379B9">
        <w:rPr>
          <w:rFonts w:asciiTheme="minorHAnsi" w:hAnsiTheme="minorHAnsi" w:cstheme="minorHAnsi"/>
          <w:sz w:val="22"/>
          <w:szCs w:val="22"/>
        </w:rPr>
        <w:t xml:space="preserve"> podczas uroczystej ceremonii otwarcia targów</w:t>
      </w:r>
      <w:r w:rsidR="003C540D" w:rsidRPr="001379B9">
        <w:rPr>
          <w:rFonts w:asciiTheme="minorHAnsi" w:hAnsiTheme="minorHAnsi" w:cstheme="minorHAnsi"/>
          <w:sz w:val="22"/>
          <w:szCs w:val="22"/>
        </w:rPr>
        <w:t xml:space="preserve"> </w:t>
      </w:r>
      <w:r w:rsidRPr="001379B9">
        <w:rPr>
          <w:rFonts w:asciiTheme="minorHAnsi" w:hAnsiTheme="minorHAnsi" w:cstheme="minorHAnsi"/>
          <w:sz w:val="22"/>
          <w:szCs w:val="22"/>
        </w:rPr>
        <w:t>zostały nagrodzone Złotym Medalem MTP</w:t>
      </w:r>
      <w:r w:rsidR="00F85F45" w:rsidRPr="001379B9">
        <w:rPr>
          <w:rFonts w:asciiTheme="minorHAnsi" w:hAnsiTheme="minorHAnsi" w:cstheme="minorHAnsi"/>
          <w:sz w:val="22"/>
          <w:szCs w:val="22"/>
        </w:rPr>
        <w:t xml:space="preserve"> </w:t>
      </w:r>
      <w:r w:rsidRPr="001379B9">
        <w:rPr>
          <w:rFonts w:asciiTheme="minorHAnsi" w:hAnsiTheme="minorHAnsi" w:cstheme="minorHAnsi"/>
          <w:sz w:val="22"/>
          <w:szCs w:val="22"/>
        </w:rPr>
        <w:t xml:space="preserve">- synonimem nowoczesności i </w:t>
      </w:r>
      <w:r w:rsidR="00F85F45" w:rsidRPr="001379B9">
        <w:rPr>
          <w:rFonts w:asciiTheme="minorHAnsi" w:hAnsiTheme="minorHAnsi" w:cstheme="minorHAnsi"/>
          <w:sz w:val="22"/>
          <w:szCs w:val="22"/>
        </w:rPr>
        <w:t>unikalnych cech</w:t>
      </w:r>
      <w:r w:rsidR="003C540D" w:rsidRPr="001379B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E7AD5" w:rsidRPr="001379B9" w:rsidRDefault="003C540D" w:rsidP="00E7339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79B9">
        <w:rPr>
          <w:rFonts w:asciiTheme="minorHAnsi" w:hAnsiTheme="minorHAnsi" w:cstheme="minorHAnsi"/>
          <w:b/>
          <w:sz w:val="22"/>
          <w:szCs w:val="22"/>
        </w:rPr>
        <w:t xml:space="preserve">Złote rozwiązania i </w:t>
      </w:r>
      <w:r w:rsidR="00FE7AD5" w:rsidRPr="001379B9">
        <w:rPr>
          <w:rFonts w:asciiTheme="minorHAnsi" w:hAnsiTheme="minorHAnsi" w:cstheme="minorHAnsi"/>
          <w:b/>
          <w:sz w:val="22"/>
          <w:szCs w:val="22"/>
        </w:rPr>
        <w:t>stoiska ze szczególną wizją</w:t>
      </w:r>
    </w:p>
    <w:p w:rsidR="00F91B33" w:rsidRPr="001379B9" w:rsidRDefault="003C540D" w:rsidP="00E7339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79B9">
        <w:rPr>
          <w:rFonts w:asciiTheme="minorHAnsi" w:hAnsiTheme="minorHAnsi" w:cstheme="minorHAnsi"/>
          <w:sz w:val="22"/>
          <w:szCs w:val="22"/>
        </w:rPr>
        <w:t xml:space="preserve">Jak podkreślała kapituła konkursu, tegoroczny wybór laureatów był wyjątkowo trudny – poziom zgłoszonych </w:t>
      </w:r>
      <w:r w:rsidR="00F85F45" w:rsidRPr="001379B9">
        <w:rPr>
          <w:rFonts w:asciiTheme="minorHAnsi" w:hAnsiTheme="minorHAnsi" w:cstheme="minorHAnsi"/>
          <w:sz w:val="22"/>
          <w:szCs w:val="22"/>
        </w:rPr>
        <w:t xml:space="preserve">rozwiązań był niezwykle wysoki. </w:t>
      </w:r>
      <w:r w:rsidRPr="001379B9">
        <w:rPr>
          <w:rFonts w:asciiTheme="minorHAnsi" w:hAnsiTheme="minorHAnsi" w:cstheme="minorHAnsi"/>
          <w:sz w:val="22"/>
          <w:szCs w:val="22"/>
        </w:rPr>
        <w:t xml:space="preserve">Sześć </w:t>
      </w:r>
      <w:r w:rsidR="00F85F45" w:rsidRPr="001379B9">
        <w:rPr>
          <w:rFonts w:asciiTheme="minorHAnsi" w:hAnsiTheme="minorHAnsi" w:cstheme="minorHAnsi"/>
          <w:sz w:val="22"/>
          <w:szCs w:val="22"/>
        </w:rPr>
        <w:t xml:space="preserve">Złotych Medali </w:t>
      </w:r>
      <w:r w:rsidRPr="001379B9">
        <w:rPr>
          <w:rFonts w:asciiTheme="minorHAnsi" w:hAnsiTheme="minorHAnsi" w:cstheme="minorHAnsi"/>
          <w:sz w:val="22"/>
          <w:szCs w:val="22"/>
        </w:rPr>
        <w:t xml:space="preserve">przypadło wystawcom targów ITM INDUSTRY EUROPE. Kapituła konkursu doceniała takie rozwiązania jak: </w:t>
      </w: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ELOfusion</w:t>
      </w:r>
      <w:r w:rsidRPr="001379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79B9">
        <w:rPr>
          <w:rFonts w:asciiTheme="minorHAnsi" w:hAnsiTheme="minorHAnsi" w:cstheme="minorHAnsi"/>
          <w:sz w:val="22"/>
          <w:szCs w:val="22"/>
        </w:rPr>
        <w:t>(</w:t>
      </w:r>
      <w:r w:rsidRPr="001379B9">
        <w:rPr>
          <w:rStyle w:val="Uwydatnienie"/>
          <w:rFonts w:asciiTheme="minorHAnsi" w:hAnsiTheme="minorHAnsi" w:cstheme="minorHAnsi"/>
          <w:sz w:val="22"/>
          <w:szCs w:val="22"/>
        </w:rPr>
        <w:t>ELOKON)</w:t>
      </w:r>
      <w:r w:rsidRPr="001379B9">
        <w:rPr>
          <w:rFonts w:asciiTheme="minorHAnsi" w:hAnsiTheme="minorHAnsi" w:cstheme="minorHAnsi"/>
          <w:sz w:val="22"/>
          <w:szCs w:val="22"/>
        </w:rPr>
        <w:t>,</w:t>
      </w:r>
      <w:r w:rsidRPr="001379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Myjka przemysłowa EcoClean EcoCore</w:t>
      </w:r>
      <w:r w:rsidRPr="001379B9">
        <w:rPr>
          <w:rFonts w:asciiTheme="minorHAnsi" w:hAnsiTheme="minorHAnsi" w:cstheme="minorHAnsi"/>
          <w:sz w:val="22"/>
          <w:szCs w:val="22"/>
        </w:rPr>
        <w:t xml:space="preserve"> (</w:t>
      </w:r>
      <w:r w:rsidRPr="001379B9">
        <w:rPr>
          <w:rStyle w:val="Uwydatnienie"/>
          <w:rFonts w:asciiTheme="minorHAnsi" w:hAnsiTheme="minorHAnsi" w:cstheme="minorHAnsi"/>
          <w:sz w:val="22"/>
          <w:szCs w:val="22"/>
        </w:rPr>
        <w:t>Ecoclean GmbH / RoTec Polska Sp. z o.o.),</w:t>
      </w:r>
      <w:r w:rsidRPr="001379B9">
        <w:rPr>
          <w:rStyle w:val="Uwydatnienie"/>
          <w:rFonts w:asciiTheme="minorHAnsi" w:hAnsiTheme="minorHAnsi" w:cstheme="minorHAnsi"/>
          <w:b/>
          <w:sz w:val="22"/>
          <w:szCs w:val="22"/>
        </w:rPr>
        <w:t xml:space="preserve"> </w:t>
      </w: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Przecinarka Laserowa AP3015 662MA</w:t>
      </w:r>
      <w:r w:rsidRPr="001379B9">
        <w:rPr>
          <w:rFonts w:asciiTheme="minorHAnsi" w:hAnsiTheme="minorHAnsi" w:cstheme="minorHAnsi"/>
          <w:sz w:val="22"/>
          <w:szCs w:val="22"/>
        </w:rPr>
        <w:t xml:space="preserve"> (</w:t>
      </w:r>
      <w:r w:rsidRPr="001379B9">
        <w:rPr>
          <w:rStyle w:val="Uwydatnienie"/>
          <w:rFonts w:asciiTheme="minorHAnsi" w:hAnsiTheme="minorHAnsi" w:cstheme="minorHAnsi"/>
          <w:sz w:val="22"/>
          <w:szCs w:val="22"/>
        </w:rPr>
        <w:t>AEP – AJAN POLSKA),</w:t>
      </w:r>
      <w:r w:rsidRPr="001379B9">
        <w:rPr>
          <w:rStyle w:val="Uwydatnienie"/>
          <w:rFonts w:asciiTheme="minorHAnsi" w:hAnsiTheme="minorHAnsi" w:cstheme="minorHAnsi"/>
          <w:b/>
          <w:sz w:val="22"/>
          <w:szCs w:val="22"/>
        </w:rPr>
        <w:t xml:space="preserve"> </w:t>
      </w: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Spawarka T-Drill CylinWeld</w:t>
      </w:r>
      <w:r w:rsidRPr="001379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79B9">
        <w:rPr>
          <w:rFonts w:asciiTheme="minorHAnsi" w:hAnsiTheme="minorHAnsi" w:cstheme="minorHAnsi"/>
          <w:sz w:val="22"/>
          <w:szCs w:val="22"/>
        </w:rPr>
        <w:t>(</w:t>
      </w:r>
      <w:r w:rsidRPr="001379B9">
        <w:rPr>
          <w:rStyle w:val="Uwydatnienie"/>
          <w:rFonts w:asciiTheme="minorHAnsi" w:hAnsiTheme="minorHAnsi" w:cstheme="minorHAnsi"/>
          <w:sz w:val="22"/>
          <w:szCs w:val="22"/>
        </w:rPr>
        <w:t>TARGA Łukasz Kielczyk / T-Drill Oy)</w:t>
      </w:r>
      <w:r w:rsidRPr="001379B9">
        <w:rPr>
          <w:rFonts w:asciiTheme="minorHAnsi" w:hAnsiTheme="minorHAnsi" w:cstheme="minorHAnsi"/>
          <w:sz w:val="22"/>
          <w:szCs w:val="22"/>
        </w:rPr>
        <w:t xml:space="preserve">, </w:t>
      </w: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Visual Components Robotics OLP</w:t>
      </w:r>
      <w:r w:rsidRPr="001379B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1379B9">
        <w:rPr>
          <w:rFonts w:asciiTheme="minorHAnsi" w:hAnsiTheme="minorHAnsi" w:cstheme="minorHAnsi"/>
          <w:sz w:val="22"/>
          <w:szCs w:val="22"/>
        </w:rPr>
        <w:t>(</w:t>
      </w:r>
      <w:r w:rsidRPr="001379B9">
        <w:rPr>
          <w:rStyle w:val="Uwydatnienie"/>
          <w:rFonts w:asciiTheme="minorHAnsi" w:hAnsiTheme="minorHAnsi" w:cstheme="minorHAnsi"/>
          <w:sz w:val="22"/>
          <w:szCs w:val="22"/>
        </w:rPr>
        <w:t>SAP-WELD / Visual Components OY)</w:t>
      </w:r>
      <w:r w:rsidRPr="001379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79B9">
        <w:rPr>
          <w:rFonts w:asciiTheme="minorHAnsi" w:hAnsiTheme="minorHAnsi" w:cstheme="minorHAnsi"/>
          <w:sz w:val="22"/>
          <w:szCs w:val="22"/>
        </w:rPr>
        <w:t xml:space="preserve">oraz </w:t>
      </w: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Zautomatyzowana prasa gnąca TruBend 7050 FlexCell</w:t>
      </w:r>
      <w:r w:rsidRPr="001379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79B9">
        <w:rPr>
          <w:rFonts w:asciiTheme="minorHAnsi" w:hAnsiTheme="minorHAnsi" w:cstheme="minorHAnsi"/>
          <w:sz w:val="22"/>
          <w:szCs w:val="22"/>
        </w:rPr>
        <w:t>(</w:t>
      </w:r>
      <w:r w:rsidRPr="001379B9">
        <w:rPr>
          <w:rStyle w:val="Uwydatnienie"/>
          <w:rFonts w:asciiTheme="minorHAnsi" w:hAnsiTheme="minorHAnsi" w:cstheme="minorHAnsi"/>
          <w:sz w:val="22"/>
          <w:szCs w:val="22"/>
        </w:rPr>
        <w:t>TRUMPF POLSKA</w:t>
      </w:r>
      <w:r w:rsidR="00FE7AD5" w:rsidRPr="001379B9">
        <w:rPr>
          <w:rStyle w:val="Uwydatnienie"/>
          <w:rFonts w:asciiTheme="minorHAnsi" w:hAnsiTheme="minorHAnsi" w:cstheme="minorHAnsi"/>
          <w:sz w:val="22"/>
          <w:szCs w:val="22"/>
        </w:rPr>
        <w:t>).</w:t>
      </w:r>
      <w:r w:rsidRPr="001379B9">
        <w:rPr>
          <w:rStyle w:val="Uwydatnienie"/>
          <w:rFonts w:asciiTheme="minorHAnsi" w:hAnsiTheme="minorHAnsi" w:cstheme="minorHAnsi"/>
          <w:sz w:val="22"/>
          <w:szCs w:val="22"/>
        </w:rPr>
        <w:t xml:space="preserve"> </w:t>
      </w:r>
      <w:r w:rsidR="00F91B33" w:rsidRPr="001379B9">
        <w:rPr>
          <w:rFonts w:asciiTheme="minorHAnsi" w:hAnsiTheme="minorHAnsi" w:cstheme="minorHAnsi"/>
          <w:sz w:val="22"/>
          <w:szCs w:val="22"/>
        </w:rPr>
        <w:t xml:space="preserve">Podczas gali wręczono także </w:t>
      </w:r>
      <w:r w:rsidR="00F91B33"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nagrody Acanthus Aureus</w:t>
      </w:r>
      <w:r w:rsidR="00F85F45" w:rsidRPr="001379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5F45" w:rsidRPr="001379B9">
        <w:rPr>
          <w:rFonts w:asciiTheme="minorHAnsi" w:hAnsiTheme="minorHAnsi" w:cstheme="minorHAnsi"/>
          <w:sz w:val="22"/>
          <w:szCs w:val="22"/>
        </w:rPr>
        <w:t>przyznawanej za</w:t>
      </w:r>
      <w:r w:rsidR="00F85F45" w:rsidRPr="001379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1B33" w:rsidRPr="001379B9">
        <w:rPr>
          <w:rFonts w:asciiTheme="minorHAnsi" w:hAnsiTheme="minorHAnsi" w:cstheme="minorHAnsi"/>
          <w:sz w:val="22"/>
          <w:szCs w:val="22"/>
        </w:rPr>
        <w:t>wyróżniające stoiska targowe, które w najbardziej efektywny sposób łączyły estetykę z wizją marketingową i strategią komunikacyjną marki. W gronie laureatów znaleźli się:</w:t>
      </w:r>
      <w:r w:rsidR="00F91B33"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FANUC POLSKA, EROWA TECHNOLOGY, HIGH TECHNOLOGY MACHINES, BACKER SYSTEMS, BERND SIEGMUND, ABH MASZYNY, CENTRUM MASZYN CNC, ECO-LINE, EUROIMPIANTI</w:t>
      </w:r>
      <w:r w:rsidR="00F91B33" w:rsidRPr="001379B9">
        <w:rPr>
          <w:rFonts w:asciiTheme="minorHAnsi" w:hAnsiTheme="minorHAnsi" w:cstheme="minorHAnsi"/>
          <w:b/>
          <w:sz w:val="22"/>
          <w:szCs w:val="22"/>
        </w:rPr>
        <w:t>.</w:t>
      </w:r>
    </w:p>
    <w:p w:rsidR="00FE7AD5" w:rsidRPr="001379B9" w:rsidRDefault="00FE7AD5" w:rsidP="00FE7AD5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1379B9">
        <w:rPr>
          <w:rFonts w:eastAsia="Times New Roman" w:cstheme="minorHAnsi"/>
          <w:b/>
          <w:lang w:eastAsia="pl-PL"/>
        </w:rPr>
        <w:t>Przemysł pod znakiem automatyzacji</w:t>
      </w:r>
    </w:p>
    <w:p w:rsidR="001822D1" w:rsidRPr="001379B9" w:rsidRDefault="001822D1" w:rsidP="00E7339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379B9">
        <w:rPr>
          <w:rFonts w:eastAsia="Times New Roman" w:cstheme="minorHAnsi"/>
          <w:lang w:eastAsia="pl-PL"/>
        </w:rPr>
        <w:t xml:space="preserve">Dużym zainteresowaniem cieszyły się </w:t>
      </w:r>
      <w:r w:rsidR="002970FA" w:rsidRPr="001379B9">
        <w:rPr>
          <w:rFonts w:eastAsia="Times New Roman" w:cstheme="minorHAnsi"/>
          <w:lang w:eastAsia="pl-PL"/>
        </w:rPr>
        <w:t>specjalne s</w:t>
      </w:r>
      <w:r w:rsidRPr="001379B9">
        <w:rPr>
          <w:rFonts w:eastAsia="Times New Roman" w:cstheme="minorHAnsi"/>
          <w:lang w:eastAsia="pl-PL"/>
        </w:rPr>
        <w:t xml:space="preserve">trefy tematyczne. Jedną z nich była zlokalizowana na terenie zewnętrznym, poza halami wystawowymi </w:t>
      </w:r>
      <w:r w:rsidR="00565875" w:rsidRPr="001379B9">
        <w:rPr>
          <w:rFonts w:eastAsia="Times New Roman" w:cstheme="minorHAnsi"/>
          <w:lang w:eastAsia="pl-PL"/>
        </w:rPr>
        <w:t xml:space="preserve">Strefa demobusów, </w:t>
      </w:r>
      <w:r w:rsidRPr="001379B9">
        <w:rPr>
          <w:rFonts w:eastAsia="Times New Roman" w:cstheme="minorHAnsi"/>
          <w:lang w:eastAsia="pl-PL"/>
        </w:rPr>
        <w:t xml:space="preserve">gdzie </w:t>
      </w:r>
      <w:r w:rsidRPr="001379B9">
        <w:rPr>
          <w:rFonts w:cstheme="minorHAnsi"/>
        </w:rPr>
        <w:t>można było skorzystać z możliwości sprawdzenia w nietuzinkowy sposób rozwiązań automatyki przemysłowej. Tłumnie odwiedzana była także</w:t>
      </w:r>
      <w:r w:rsidRPr="001379B9">
        <w:rPr>
          <w:rFonts w:eastAsia="Times New Roman" w:cstheme="minorHAnsi"/>
          <w:lang w:eastAsia="pl-PL"/>
        </w:rPr>
        <w:t xml:space="preserve"> przestrzeń rozrywki połączona z konkursem służb utrzymania ruchu w </w:t>
      </w:r>
      <w:r w:rsidR="00565875" w:rsidRPr="001379B9">
        <w:rPr>
          <w:rFonts w:eastAsia="Times New Roman" w:cstheme="minorHAnsi"/>
          <w:lang w:eastAsia="pl-PL"/>
        </w:rPr>
        <w:t>Strefie</w:t>
      </w:r>
      <w:r w:rsidR="002970FA" w:rsidRPr="001379B9">
        <w:rPr>
          <w:rFonts w:eastAsia="Times New Roman" w:cstheme="minorHAnsi"/>
          <w:lang w:eastAsia="pl-PL"/>
        </w:rPr>
        <w:t xml:space="preserve"> </w:t>
      </w:r>
      <w:r w:rsidR="00F91B33" w:rsidRPr="001379B9">
        <w:rPr>
          <w:rFonts w:eastAsia="Times New Roman" w:cstheme="minorHAnsi"/>
          <w:lang w:eastAsia="pl-PL"/>
        </w:rPr>
        <w:t>PNEUMAT GAME zlokalizowana</w:t>
      </w:r>
      <w:r w:rsidRPr="001379B9">
        <w:rPr>
          <w:rFonts w:eastAsia="Times New Roman" w:cstheme="minorHAnsi"/>
          <w:lang w:eastAsia="pl-PL"/>
        </w:rPr>
        <w:t xml:space="preserve"> w pawilonie 4, który tętnił życiem i zaawansowaną automatyzacją. To właśnie tutaj powstała </w:t>
      </w:r>
      <w:r w:rsidR="00565875" w:rsidRPr="001379B9">
        <w:rPr>
          <w:rFonts w:eastAsia="Times New Roman" w:cstheme="minorHAnsi"/>
          <w:lang w:eastAsia="pl-PL"/>
        </w:rPr>
        <w:t xml:space="preserve">Strefa robotów współpracujących </w:t>
      </w:r>
      <w:r w:rsidR="00F91B33" w:rsidRPr="001379B9">
        <w:rPr>
          <w:rFonts w:eastAsia="Times New Roman" w:cstheme="minorHAnsi"/>
          <w:lang w:eastAsia="pl-PL"/>
        </w:rPr>
        <w:t>będąca</w:t>
      </w:r>
      <w:r w:rsidRPr="001379B9">
        <w:rPr>
          <w:rFonts w:eastAsia="Times New Roman" w:cstheme="minorHAnsi"/>
          <w:lang w:eastAsia="pl-PL"/>
        </w:rPr>
        <w:t xml:space="preserve"> niewątp</w:t>
      </w:r>
      <w:r w:rsidR="00565875" w:rsidRPr="001379B9">
        <w:rPr>
          <w:rFonts w:eastAsia="Times New Roman" w:cstheme="minorHAnsi"/>
          <w:lang w:eastAsia="pl-PL"/>
        </w:rPr>
        <w:t>liwym hitem tegorocznej edycji oraz Fabryka Przyszłości DBR77.</w:t>
      </w:r>
    </w:p>
    <w:p w:rsidR="001822D1" w:rsidRPr="001379B9" w:rsidRDefault="001822D1" w:rsidP="00E7339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379B9">
        <w:rPr>
          <w:rFonts w:eastAsia="Times New Roman" w:cstheme="minorHAnsi"/>
          <w:lang w:eastAsia="pl-PL"/>
        </w:rPr>
        <w:t xml:space="preserve">Zarówno wystawcy jak i eksperci zaproszeni do paneli dyskusyjnych podkreślali, że od zaawansowanej automatyzacji nie ma już odwrotu, ale ma ona wesprzeć człowieka a nie go zastąpić. - </w:t>
      </w:r>
      <w:r w:rsidRPr="001379B9">
        <w:rPr>
          <w:rFonts w:cstheme="minorHAnsi"/>
          <w:i/>
        </w:rPr>
        <w:t>Nasze urządzenia nie zabierają ludziom pracy, ale dają szanse do dalszego rozwoju i zwiększenia produktywności. Idziemy w kierunku smart factory i automatyzacji. Musimy być zautomatyzowani, zdigitalizowani żeby być konkurencyjnymi.</w:t>
      </w:r>
      <w:r w:rsidRPr="001379B9">
        <w:rPr>
          <w:rFonts w:cstheme="minorHAnsi"/>
        </w:rPr>
        <w:t xml:space="preserve"> – przekonywał Andrzej Janiszewski, prezes </w:t>
      </w:r>
      <w:r w:rsidR="00F91B33" w:rsidRPr="001379B9">
        <w:rPr>
          <w:rFonts w:cstheme="minorHAnsi"/>
        </w:rPr>
        <w:t xml:space="preserve">TRUMPF </w:t>
      </w:r>
      <w:r w:rsidRPr="001379B9">
        <w:rPr>
          <w:rFonts w:cstheme="minorHAnsi"/>
        </w:rPr>
        <w:t>Polska i zdobywca Złotego Medalu 2025.</w:t>
      </w:r>
    </w:p>
    <w:p w:rsidR="001822D1" w:rsidRPr="001379B9" w:rsidRDefault="001822D1" w:rsidP="00E73393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1379B9">
        <w:rPr>
          <w:rFonts w:eastAsia="Times New Roman" w:cstheme="minorHAnsi"/>
          <w:lang w:eastAsia="pl-PL"/>
        </w:rPr>
        <w:lastRenderedPageBreak/>
        <w:t xml:space="preserve">Kluczowym aspektem pozostaje </w:t>
      </w:r>
      <w:r w:rsidRPr="001379B9">
        <w:rPr>
          <w:rFonts w:eastAsia="Times New Roman" w:cstheme="minorHAnsi"/>
          <w:bCs/>
          <w:lang w:eastAsia="pl-PL"/>
        </w:rPr>
        <w:t>świadomość i edukacja</w:t>
      </w:r>
      <w:r w:rsidRPr="001379B9">
        <w:rPr>
          <w:rFonts w:eastAsia="Times New Roman" w:cstheme="minorHAnsi"/>
          <w:lang w:eastAsia="pl-PL"/>
        </w:rPr>
        <w:t xml:space="preserve">, co podkreślał kolejny tegoroczny złoty medalista </w:t>
      </w:r>
      <w:r w:rsidRPr="001379B9">
        <w:rPr>
          <w:rFonts w:eastAsia="Times New Roman" w:cstheme="minorHAnsi"/>
          <w:bCs/>
          <w:lang w:eastAsia="pl-PL"/>
        </w:rPr>
        <w:t xml:space="preserve">Piotr Cimr z </w:t>
      </w:r>
      <w:r w:rsidR="00F91B33" w:rsidRPr="001379B9">
        <w:rPr>
          <w:rFonts w:eastAsia="Times New Roman" w:cstheme="minorHAnsi"/>
          <w:bCs/>
          <w:lang w:eastAsia="pl-PL"/>
        </w:rPr>
        <w:t xml:space="preserve">Schenck </w:t>
      </w:r>
      <w:r w:rsidRPr="001379B9">
        <w:rPr>
          <w:rFonts w:eastAsia="Times New Roman" w:cstheme="minorHAnsi"/>
          <w:bCs/>
          <w:lang w:eastAsia="pl-PL"/>
        </w:rPr>
        <w:t>Rotec Polska</w:t>
      </w:r>
      <w:r w:rsidRPr="001379B9">
        <w:rPr>
          <w:rFonts w:eastAsia="Times New Roman" w:cstheme="minorHAnsi"/>
          <w:lang w:eastAsia="pl-PL"/>
        </w:rPr>
        <w:t xml:space="preserve">: – </w:t>
      </w:r>
      <w:r w:rsidRPr="001379B9">
        <w:rPr>
          <w:rFonts w:eastAsia="Times New Roman" w:cstheme="minorHAnsi"/>
          <w:bCs/>
          <w:i/>
          <w:lang w:eastAsia="pl-PL"/>
        </w:rPr>
        <w:t>Szkolenia, testy, prezentacje – to nasza codzienność. Uświadamiamy, że technologia wyważania czy automatyzacja to nie koszt, lecz inwesty</w:t>
      </w:r>
      <w:r w:rsidR="00F91B33" w:rsidRPr="001379B9">
        <w:rPr>
          <w:rFonts w:eastAsia="Times New Roman" w:cstheme="minorHAnsi"/>
          <w:bCs/>
          <w:i/>
          <w:lang w:eastAsia="pl-PL"/>
        </w:rPr>
        <w:t>cja w rozwój i konkurencyjność.</w:t>
      </w:r>
    </w:p>
    <w:p w:rsidR="00F91B33" w:rsidRPr="001379B9" w:rsidRDefault="001822D1" w:rsidP="00E7339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379B9">
        <w:rPr>
          <w:rFonts w:eastAsia="Times New Roman" w:cstheme="minorHAnsi"/>
          <w:lang w:eastAsia="pl-PL"/>
        </w:rPr>
        <w:t>Można było usłyszeć także opinie, że trudnością we wdrażaniu automatyzacji są bariery mentalne</w:t>
      </w:r>
      <w:r w:rsidR="00F91B33" w:rsidRPr="001379B9">
        <w:rPr>
          <w:rFonts w:eastAsia="Times New Roman" w:cstheme="minorHAnsi"/>
          <w:lang w:eastAsia="pl-PL"/>
        </w:rPr>
        <w:t>.</w:t>
      </w:r>
    </w:p>
    <w:p w:rsidR="001822D1" w:rsidRPr="001379B9" w:rsidRDefault="00F91B33" w:rsidP="00E7339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379B9">
        <w:rPr>
          <w:rFonts w:eastAsia="Times New Roman" w:cstheme="minorHAnsi"/>
          <w:lang w:eastAsia="pl-PL"/>
        </w:rPr>
        <w:t xml:space="preserve"> </w:t>
      </w:r>
      <w:r w:rsidR="001822D1" w:rsidRPr="001379B9">
        <w:rPr>
          <w:rFonts w:eastAsia="Times New Roman" w:cstheme="minorHAnsi"/>
          <w:lang w:eastAsia="pl-PL"/>
        </w:rPr>
        <w:t xml:space="preserve">– </w:t>
      </w:r>
      <w:r w:rsidR="001822D1" w:rsidRPr="001379B9">
        <w:rPr>
          <w:rFonts w:eastAsia="Times New Roman" w:cstheme="minorHAnsi"/>
          <w:bCs/>
          <w:i/>
          <w:lang w:eastAsia="pl-PL"/>
        </w:rPr>
        <w:t>Tu ważna jest edukacja i odpowiednie podejście do klienta. Takie wydarzenia jak ITM są dla nas bezcenne, bo pozwalają zbudować zaufanie i pokazać rozwiązania w działaniu.</w:t>
      </w:r>
      <w:r w:rsidR="001822D1" w:rsidRPr="001379B9">
        <w:rPr>
          <w:rFonts w:eastAsia="Times New Roman" w:cstheme="minorHAnsi"/>
          <w:i/>
          <w:lang w:eastAsia="pl-PL"/>
        </w:rPr>
        <w:t>–</w:t>
      </w:r>
      <w:r w:rsidRPr="001379B9">
        <w:rPr>
          <w:rFonts w:eastAsia="Times New Roman" w:cstheme="minorHAnsi"/>
          <w:lang w:eastAsia="pl-PL"/>
        </w:rPr>
        <w:t xml:space="preserve"> podkreśla</w:t>
      </w:r>
      <w:r w:rsidR="001822D1" w:rsidRPr="001379B9">
        <w:rPr>
          <w:rFonts w:eastAsia="Times New Roman" w:cstheme="minorHAnsi"/>
          <w:lang w:eastAsia="pl-PL"/>
        </w:rPr>
        <w:t xml:space="preserve">ł Grzegorz Bętkowski z </w:t>
      </w:r>
      <w:r w:rsidR="001822D1" w:rsidRPr="001379B9">
        <w:rPr>
          <w:rFonts w:eastAsia="Times New Roman" w:cstheme="minorHAnsi"/>
          <w:bCs/>
          <w:lang w:eastAsia="pl-PL"/>
        </w:rPr>
        <w:t>Universal Robots</w:t>
      </w:r>
      <w:r w:rsidR="001822D1" w:rsidRPr="001379B9">
        <w:rPr>
          <w:rFonts w:eastAsia="Times New Roman" w:cstheme="minorHAnsi"/>
          <w:lang w:eastAsia="pl-PL"/>
        </w:rPr>
        <w:t>, zaznaczając, że automatyzacja to dziś kompleksowe podejście do procesu, a nie wyłącznie zakup maszyny.</w:t>
      </w:r>
    </w:p>
    <w:p w:rsidR="001822D1" w:rsidRPr="001379B9" w:rsidRDefault="001822D1" w:rsidP="00E7339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379B9">
        <w:rPr>
          <w:rFonts w:eastAsia="Times New Roman" w:cstheme="minorHAnsi"/>
          <w:lang w:eastAsia="pl-PL"/>
        </w:rPr>
        <w:t>Temat automatyzacji pojawił się m.in. podczas debaty w Studiu MM (Magazyn Przemysłowy) , która pokazała jedno – przyszłość przemysłu to nie wizja, to realne działania, które dzieją się tu i teraz. A technologia? Z odpowiednim podejściem – zbliża ludzi, a nie ich zastępuje.</w:t>
      </w:r>
    </w:p>
    <w:p w:rsidR="00F91B33" w:rsidRPr="001379B9" w:rsidRDefault="001822D1" w:rsidP="00E7339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379B9">
        <w:rPr>
          <w:rFonts w:eastAsia="Times New Roman" w:cstheme="minorHAnsi"/>
          <w:lang w:eastAsia="pl-PL"/>
        </w:rPr>
        <w:t xml:space="preserve">A jakie branże są dziś najbardziej otwarte na automatyzację? </w:t>
      </w:r>
    </w:p>
    <w:p w:rsidR="001822D1" w:rsidRPr="001379B9" w:rsidRDefault="001822D1" w:rsidP="00E7339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379B9">
        <w:rPr>
          <w:rFonts w:eastAsia="Times New Roman" w:cstheme="minorHAnsi"/>
          <w:lang w:eastAsia="pl-PL"/>
        </w:rPr>
        <w:t xml:space="preserve">– </w:t>
      </w:r>
      <w:r w:rsidR="00F91B33" w:rsidRPr="001379B9">
        <w:rPr>
          <w:rFonts w:eastAsia="Times New Roman" w:cstheme="minorHAnsi"/>
          <w:bCs/>
          <w:i/>
          <w:lang w:eastAsia="pl-PL"/>
        </w:rPr>
        <w:t>Sky is the limit</w:t>
      </w:r>
      <w:r w:rsidRPr="001379B9">
        <w:rPr>
          <w:rFonts w:eastAsia="Times New Roman" w:cstheme="minorHAnsi"/>
          <w:i/>
          <w:lang w:eastAsia="pl-PL"/>
        </w:rPr>
        <w:t xml:space="preserve">! Od branży </w:t>
      </w:r>
      <w:r w:rsidRPr="001379B9">
        <w:rPr>
          <w:rFonts w:eastAsia="Times New Roman" w:cstheme="minorHAnsi"/>
          <w:bCs/>
          <w:i/>
          <w:lang w:eastAsia="pl-PL"/>
        </w:rPr>
        <w:t>automotive</w:t>
      </w:r>
      <w:r w:rsidRPr="001379B9">
        <w:rPr>
          <w:rFonts w:eastAsia="Times New Roman" w:cstheme="minorHAnsi"/>
          <w:i/>
          <w:lang w:eastAsia="pl-PL"/>
        </w:rPr>
        <w:t xml:space="preserve">, przez </w:t>
      </w:r>
      <w:r w:rsidRPr="001379B9">
        <w:rPr>
          <w:rFonts w:eastAsia="Times New Roman" w:cstheme="minorHAnsi"/>
          <w:bCs/>
          <w:i/>
          <w:lang w:eastAsia="pl-PL"/>
        </w:rPr>
        <w:t>farmację</w:t>
      </w:r>
      <w:r w:rsidRPr="001379B9">
        <w:rPr>
          <w:rFonts w:eastAsia="Times New Roman" w:cstheme="minorHAnsi"/>
          <w:i/>
          <w:lang w:eastAsia="pl-PL"/>
        </w:rPr>
        <w:t xml:space="preserve">, </w:t>
      </w:r>
      <w:r w:rsidRPr="001379B9">
        <w:rPr>
          <w:rFonts w:eastAsia="Times New Roman" w:cstheme="minorHAnsi"/>
          <w:bCs/>
          <w:i/>
          <w:lang w:eastAsia="pl-PL"/>
        </w:rPr>
        <w:t>spawalnictwo</w:t>
      </w:r>
      <w:r w:rsidRPr="001379B9">
        <w:rPr>
          <w:rFonts w:eastAsia="Times New Roman" w:cstheme="minorHAnsi"/>
          <w:i/>
          <w:lang w:eastAsia="pl-PL"/>
        </w:rPr>
        <w:t xml:space="preserve">, aż po... </w:t>
      </w:r>
      <w:r w:rsidRPr="001379B9">
        <w:rPr>
          <w:rFonts w:eastAsia="Times New Roman" w:cstheme="minorHAnsi"/>
          <w:bCs/>
          <w:i/>
          <w:lang w:eastAsia="pl-PL"/>
        </w:rPr>
        <w:t>serwowanie kawy przez coboty</w:t>
      </w:r>
      <w:r w:rsidRPr="001379B9">
        <w:rPr>
          <w:rFonts w:eastAsia="Times New Roman" w:cstheme="minorHAnsi"/>
          <w:lang w:eastAsia="pl-PL"/>
        </w:rPr>
        <w:t xml:space="preserve"> –z uśmiechem przekonywał Przemysław Uchman z firmy </w:t>
      </w:r>
      <w:r w:rsidRPr="001379B9">
        <w:rPr>
          <w:rFonts w:eastAsia="Times New Roman" w:cstheme="minorHAnsi"/>
          <w:bCs/>
          <w:lang w:eastAsia="pl-PL"/>
        </w:rPr>
        <w:t>Dematec</w:t>
      </w:r>
      <w:r w:rsidRPr="001379B9">
        <w:rPr>
          <w:rFonts w:eastAsia="Times New Roman" w:cstheme="minorHAnsi"/>
          <w:lang w:eastAsia="pl-PL"/>
        </w:rPr>
        <w:t>.</w:t>
      </w:r>
    </w:p>
    <w:p w:rsidR="001822D1" w:rsidRPr="001379B9" w:rsidRDefault="001822D1" w:rsidP="00E7339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1379B9">
        <w:rPr>
          <w:rFonts w:eastAsia="Times New Roman" w:cstheme="minorHAnsi"/>
          <w:b/>
          <w:lang w:eastAsia="pl-PL"/>
        </w:rPr>
        <w:t>Po pierwsze: bezpieczeństwo!</w:t>
      </w:r>
    </w:p>
    <w:p w:rsidR="001822D1" w:rsidRPr="001379B9" w:rsidRDefault="001822D1" w:rsidP="00E7339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Czy kwestia bezpieczeństwa może być widowiskowa? Podczas tej edycji targów okazało się, że zdecydowanie tak</w:t>
      </w:r>
      <w:r w:rsidRPr="001379B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1379B9">
        <w:rPr>
          <w:rFonts w:asciiTheme="minorHAnsi" w:hAnsiTheme="minorHAnsi" w:cstheme="minorHAnsi"/>
          <w:sz w:val="22"/>
          <w:szCs w:val="22"/>
        </w:rPr>
        <w:t xml:space="preserve">W </w:t>
      </w: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Strefie Bezpieczeństwa zlokalizowanej w pawilonie 3A</w:t>
      </w:r>
      <w:r w:rsidRPr="001379B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379B9">
        <w:rPr>
          <w:rFonts w:asciiTheme="minorHAnsi" w:hAnsiTheme="minorHAnsi" w:cstheme="minorHAnsi"/>
          <w:sz w:val="22"/>
          <w:szCs w:val="22"/>
        </w:rPr>
        <w:t xml:space="preserve">codziennie odbywały się </w:t>
      </w: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efektowne crash testy</w:t>
      </w:r>
      <w:r w:rsidRPr="001379B9">
        <w:rPr>
          <w:rFonts w:asciiTheme="minorHAnsi" w:hAnsiTheme="minorHAnsi" w:cstheme="minorHAnsi"/>
          <w:sz w:val="22"/>
          <w:szCs w:val="22"/>
        </w:rPr>
        <w:t xml:space="preserve"> i pokazy realnych zagrożeń, z jakimi można spotkać się w nowoczesnych zakładach produkcyjnych i magazynach. Uczestnicy mogli przekonać się jak chronić ludzi i maszyny – dzięki pokazom z udziałem cobotów, uderzeń kontrolowanych i inteligentnych systemów zabezpieczeń. Wystawcy, zaprezentowali rozwiązania, które nie tylko spełniają europejskie normy, ale realnie </w:t>
      </w:r>
      <w:r w:rsidRPr="001379B9">
        <w:rPr>
          <w:rStyle w:val="Pogrubienie"/>
          <w:rFonts w:asciiTheme="minorHAnsi" w:hAnsiTheme="minorHAnsi" w:cstheme="minorHAnsi"/>
          <w:b w:val="0"/>
          <w:sz w:val="22"/>
          <w:szCs w:val="22"/>
        </w:rPr>
        <w:t>zmieniają codzienność w przemyśle</w:t>
      </w:r>
      <w:r w:rsidRPr="001379B9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:rsidR="001822D1" w:rsidRPr="001379B9" w:rsidRDefault="00F91B33" w:rsidP="00E7339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379B9">
        <w:rPr>
          <w:rFonts w:cstheme="minorHAnsi"/>
        </w:rPr>
        <w:t xml:space="preserve">Temat ten wybrzmiał również podczas konferencji </w:t>
      </w:r>
      <w:r w:rsidR="001822D1" w:rsidRPr="001379B9">
        <w:rPr>
          <w:rFonts w:cstheme="minorHAnsi"/>
        </w:rPr>
        <w:t xml:space="preserve">poświęconej bezpieczeństwu pracy w magazynach, zorganizowanej przez Urząd Dozoru Technicznego i Państwową Inspekcję Pracy. Spotkanie zgromadziło specjalistów z całego kraju, którzy dyskutowali o koncepcji „Wizji Zero” – dążeniu do całkowitego wyeliminowania wypadków przy pracy. Uczestnicy mieli okazję poznać sprawdzone praktyki, innowacyjne technologie wspierające bezpieczne środowisko pracy oraz rzeczywiste przykłady działań prewencyjnych z polskich magazynów. </w:t>
      </w:r>
    </w:p>
    <w:p w:rsidR="001822D1" w:rsidRPr="001379B9" w:rsidRDefault="00E73393" w:rsidP="00E7339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379B9">
        <w:rPr>
          <w:rFonts w:eastAsia="Times New Roman" w:cstheme="minorHAnsi"/>
          <w:i/>
          <w:lang w:eastAsia="pl-PL"/>
        </w:rPr>
        <w:t xml:space="preserve">- </w:t>
      </w:r>
      <w:r w:rsidR="001822D1" w:rsidRPr="001379B9">
        <w:rPr>
          <w:rFonts w:eastAsia="Times New Roman" w:cstheme="minorHAnsi"/>
          <w:i/>
          <w:lang w:eastAsia="pl-PL"/>
        </w:rPr>
        <w:t>Bezpieczeństwo pracy to fundament trwałego rozwoju gospodarczego każdego kraju. Współczesne wyzwania, jak globalizacja, rosnące wymagania prawne i technologiczne innowacje, wymagają tworzenia środowiska pracy, w którym wy</w:t>
      </w:r>
      <w:r w:rsidRPr="001379B9">
        <w:rPr>
          <w:rFonts w:eastAsia="Times New Roman" w:cstheme="minorHAnsi"/>
          <w:i/>
          <w:lang w:eastAsia="pl-PL"/>
        </w:rPr>
        <w:t>padki nie powinny mieć miejsca.</w:t>
      </w:r>
      <w:r w:rsidR="001822D1" w:rsidRPr="001379B9">
        <w:rPr>
          <w:rFonts w:eastAsia="Times New Roman" w:cstheme="minorHAnsi"/>
          <w:i/>
          <w:lang w:eastAsia="pl-PL"/>
        </w:rPr>
        <w:t xml:space="preserve">- </w:t>
      </w:r>
      <w:r w:rsidRPr="001379B9">
        <w:rPr>
          <w:rFonts w:eastAsia="Times New Roman" w:cstheme="minorHAnsi"/>
          <w:lang w:eastAsia="pl-PL"/>
        </w:rPr>
        <w:t xml:space="preserve">mówiła </w:t>
      </w:r>
      <w:r w:rsidR="001822D1" w:rsidRPr="001379B9">
        <w:rPr>
          <w:rFonts w:eastAsia="Times New Roman" w:cstheme="minorHAnsi"/>
          <w:bCs/>
          <w:lang w:eastAsia="pl-PL"/>
        </w:rPr>
        <w:t>Magdalena Popowicz Zastępca Dyrektora De</w:t>
      </w:r>
      <w:r w:rsidRPr="001379B9">
        <w:rPr>
          <w:rFonts w:eastAsia="Times New Roman" w:cstheme="minorHAnsi"/>
          <w:bCs/>
          <w:lang w:eastAsia="pl-PL"/>
        </w:rPr>
        <w:t>partamentu Prewencji i Promocji</w:t>
      </w:r>
      <w:r w:rsidR="001822D1" w:rsidRPr="001379B9">
        <w:rPr>
          <w:rFonts w:eastAsia="Times New Roman" w:cstheme="minorHAnsi"/>
          <w:bCs/>
          <w:lang w:eastAsia="pl-PL"/>
        </w:rPr>
        <w:t xml:space="preserve"> </w:t>
      </w:r>
      <w:r w:rsidRPr="001379B9">
        <w:rPr>
          <w:rFonts w:eastAsia="Times New Roman" w:cstheme="minorHAnsi"/>
          <w:bCs/>
          <w:lang w:eastAsia="pl-PL"/>
        </w:rPr>
        <w:t>Głównego Inspektoratu Pracy.</w:t>
      </w:r>
    </w:p>
    <w:p w:rsidR="001822D1" w:rsidRPr="001379B9" w:rsidRDefault="001822D1" w:rsidP="00E7339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379B9">
        <w:rPr>
          <w:rStyle w:val="Pogrubienie"/>
          <w:rFonts w:asciiTheme="minorHAnsi" w:hAnsiTheme="minorHAnsi" w:cstheme="minorHAnsi"/>
          <w:sz w:val="22"/>
          <w:szCs w:val="22"/>
        </w:rPr>
        <w:t>Fabryka Przyszłości DBR77 – kobiety, AI i roboty w centrum przemysłowej transformacji</w:t>
      </w:r>
    </w:p>
    <w:p w:rsidR="001822D1" w:rsidRPr="001379B9" w:rsidRDefault="001822D1" w:rsidP="00E7339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379B9">
        <w:rPr>
          <w:rFonts w:asciiTheme="minorHAnsi" w:hAnsiTheme="minorHAnsi" w:cstheme="minorHAnsi"/>
          <w:sz w:val="22"/>
          <w:szCs w:val="22"/>
        </w:rPr>
        <w:t xml:space="preserve">Gorących debat i inspirujących postaci świata przemysłu nie brakowało na scenie w Fabryce Przyszłości DBR77 - wyjątkowej przestrzeni </w:t>
      </w:r>
      <w:r w:rsidR="00E73393" w:rsidRPr="001379B9">
        <w:rPr>
          <w:rFonts w:asciiTheme="minorHAnsi" w:hAnsiTheme="minorHAnsi" w:cstheme="minorHAnsi"/>
          <w:sz w:val="22"/>
          <w:szCs w:val="22"/>
        </w:rPr>
        <w:t xml:space="preserve">w </w:t>
      </w:r>
      <w:r w:rsidRPr="001379B9">
        <w:rPr>
          <w:rFonts w:asciiTheme="minorHAnsi" w:hAnsiTheme="minorHAnsi" w:cstheme="minorHAnsi"/>
          <w:sz w:val="22"/>
          <w:szCs w:val="22"/>
        </w:rPr>
        <w:t>łączącej różnorodność, technologie i nowoczesne zarządzanie przemysłem.</w:t>
      </w:r>
    </w:p>
    <w:p w:rsidR="001822D1" w:rsidRPr="001379B9" w:rsidRDefault="001822D1" w:rsidP="00E7339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379B9">
        <w:rPr>
          <w:rFonts w:asciiTheme="minorHAnsi" w:hAnsiTheme="minorHAnsi" w:cstheme="minorHAnsi"/>
          <w:sz w:val="22"/>
          <w:szCs w:val="22"/>
        </w:rPr>
        <w:t xml:space="preserve">Pierwszy dzień upłynął pod hasłem „Kobiety Fabryki Przyszłości”. Ekspertki i liderki branży przemysłowej rozmawiały o przywództwie, B2B marketingu i roli kobiet w świecie technologii. W kolejnych dniach skupiono się na zarządzaniu nowoczesną fabryką w oparciu </w:t>
      </w:r>
      <w:r w:rsidR="00E73393" w:rsidRPr="001379B9">
        <w:rPr>
          <w:rFonts w:asciiTheme="minorHAnsi" w:hAnsiTheme="minorHAnsi" w:cstheme="minorHAnsi"/>
          <w:sz w:val="22"/>
          <w:szCs w:val="22"/>
        </w:rPr>
        <w:t>o sztuczną inteligencję, I</w:t>
      </w:r>
      <w:r w:rsidRPr="001379B9">
        <w:rPr>
          <w:rFonts w:asciiTheme="minorHAnsi" w:hAnsiTheme="minorHAnsi" w:cstheme="minorHAnsi"/>
          <w:sz w:val="22"/>
          <w:szCs w:val="22"/>
        </w:rPr>
        <w:t>oT i cyfrowe bliźniaki. Nie zabrakło też praktyki -– robotyzacji, automatyzacji i bezpieczeństwa prezentowa</w:t>
      </w:r>
      <w:r w:rsidR="00E73393" w:rsidRPr="001379B9">
        <w:rPr>
          <w:rFonts w:asciiTheme="minorHAnsi" w:hAnsiTheme="minorHAnsi" w:cstheme="minorHAnsi"/>
          <w:sz w:val="22"/>
          <w:szCs w:val="22"/>
        </w:rPr>
        <w:t xml:space="preserve">nych na realnych stanowiskach. </w:t>
      </w:r>
    </w:p>
    <w:p w:rsidR="001822D1" w:rsidRPr="001379B9" w:rsidRDefault="001822D1" w:rsidP="00E73393">
      <w:pPr>
        <w:spacing w:after="0" w:line="240" w:lineRule="auto"/>
        <w:jc w:val="both"/>
        <w:rPr>
          <w:rFonts w:cstheme="minorHAnsi"/>
          <w:b/>
        </w:rPr>
      </w:pPr>
      <w:r w:rsidRPr="001379B9">
        <w:rPr>
          <w:rFonts w:cstheme="minorHAnsi"/>
          <w:b/>
        </w:rPr>
        <w:t>Światowe trendy w odlewnictwie</w:t>
      </w:r>
    </w:p>
    <w:p w:rsidR="001822D1" w:rsidRPr="001379B9" w:rsidRDefault="00E73393" w:rsidP="00E73393">
      <w:pPr>
        <w:spacing w:after="0" w:line="240" w:lineRule="auto"/>
        <w:jc w:val="both"/>
        <w:rPr>
          <w:rFonts w:cstheme="minorHAnsi"/>
        </w:rPr>
      </w:pPr>
      <w:r w:rsidRPr="001379B9">
        <w:rPr>
          <w:rFonts w:cstheme="minorHAnsi"/>
        </w:rPr>
        <w:t xml:space="preserve">Nowa odsłona </w:t>
      </w:r>
      <w:r w:rsidR="001822D1" w:rsidRPr="001379B9">
        <w:rPr>
          <w:rFonts w:cstheme="minorHAnsi"/>
        </w:rPr>
        <w:t>Salon</w:t>
      </w:r>
      <w:r w:rsidRPr="001379B9">
        <w:rPr>
          <w:rFonts w:cstheme="minorHAnsi"/>
        </w:rPr>
        <w:t>u</w:t>
      </w:r>
      <w:r w:rsidR="001822D1" w:rsidRPr="001379B9">
        <w:rPr>
          <w:rFonts w:cstheme="minorHAnsi"/>
        </w:rPr>
        <w:t xml:space="preserve"> Odlewnictwa FOCAST, z</w:t>
      </w:r>
      <w:r w:rsidRPr="001379B9">
        <w:rPr>
          <w:rFonts w:cstheme="minorHAnsi"/>
        </w:rPr>
        <w:t>organizowana</w:t>
      </w:r>
      <w:r w:rsidR="001822D1" w:rsidRPr="001379B9">
        <w:rPr>
          <w:rFonts w:cstheme="minorHAnsi"/>
        </w:rPr>
        <w:t xml:space="preserve"> w ramach </w:t>
      </w:r>
      <w:r w:rsidRPr="001379B9">
        <w:rPr>
          <w:rFonts w:cstheme="minorHAnsi"/>
        </w:rPr>
        <w:t>ITM INDUSTRY EUROPE, przyciągnęła</w:t>
      </w:r>
      <w:r w:rsidR="001822D1" w:rsidRPr="001379B9">
        <w:rPr>
          <w:rFonts w:cstheme="minorHAnsi"/>
        </w:rPr>
        <w:t xml:space="preserve"> uwagę branży odlewniczej świeżym podejściem i silnym akcentem merytorycznym. Kluczowym punktem programu był panel „Odlewnictwo przyszłości: wizje rozwoju polskiej branży w kontekście globalnych megatrendów”, który zgromadził ekspertów z Polski, Niemiec, Hiszpanii i Turcji. W centrum uwagi znalazły się tematy transformacji energetycznej, cyfryzacji oraz roli odlewnictwa w sektorach zbrojeniowym, motoryzacyjnym i energetycznym. FOCAST to także Dni Branżowe – dynamiczne sesje poświęcone m.in. AI w przemyśle, cienkościennym odlewom i systemom ERP. To wydarzenie nie tylko prezentuje innowacje, ale realnie wspiera rozwój kompetencji i budowę międzynarodowej sieci kontaktów. Odświeżona formuła Salonu, zrealizowana we współpracy ze </w:t>
      </w:r>
      <w:r w:rsidR="001822D1" w:rsidRPr="001379B9">
        <w:rPr>
          <w:rFonts w:cstheme="minorHAnsi"/>
        </w:rPr>
        <w:lastRenderedPageBreak/>
        <w:t>Stowarzyszeniem Technicznym Odlewników Polskich, została doceniona przez branżę – również na arenie międzynarodowej.</w:t>
      </w:r>
    </w:p>
    <w:p w:rsidR="001822D1" w:rsidRPr="001379B9" w:rsidRDefault="001822D1" w:rsidP="00E73393">
      <w:pPr>
        <w:spacing w:after="0" w:line="240" w:lineRule="auto"/>
        <w:jc w:val="both"/>
        <w:rPr>
          <w:rFonts w:cstheme="minorHAnsi"/>
          <w:b/>
        </w:rPr>
      </w:pPr>
      <w:r w:rsidRPr="001379B9">
        <w:rPr>
          <w:rFonts w:cstheme="minorHAnsi"/>
          <w:b/>
        </w:rPr>
        <w:t>Wspólnym głosem o przyszłości nauki</w:t>
      </w:r>
    </w:p>
    <w:p w:rsidR="001822D1" w:rsidRPr="001379B9" w:rsidRDefault="00565875" w:rsidP="00E73393">
      <w:pPr>
        <w:spacing w:after="0" w:line="240" w:lineRule="auto"/>
        <w:jc w:val="both"/>
        <w:rPr>
          <w:rFonts w:cstheme="minorHAnsi"/>
        </w:rPr>
      </w:pPr>
      <w:r w:rsidRPr="001379B9">
        <w:rPr>
          <w:rFonts w:cstheme="minorHAnsi"/>
        </w:rPr>
        <w:t>Europejskie Tar</w:t>
      </w:r>
      <w:r w:rsidR="001822D1" w:rsidRPr="001379B9">
        <w:rPr>
          <w:rFonts w:cstheme="minorHAnsi"/>
        </w:rPr>
        <w:t>gi Nauki</w:t>
      </w:r>
      <w:r w:rsidRPr="001379B9">
        <w:rPr>
          <w:rFonts w:cstheme="minorHAnsi"/>
        </w:rPr>
        <w:t xml:space="preserve"> współorganizowane przez Ministerstwo Nauki i Szkolnictwa Wyższego</w:t>
      </w:r>
      <w:r w:rsidR="00D637A3" w:rsidRPr="001379B9">
        <w:rPr>
          <w:rFonts w:cstheme="minorHAnsi"/>
        </w:rPr>
        <w:t>,</w:t>
      </w:r>
      <w:r w:rsidRPr="001379B9">
        <w:rPr>
          <w:rFonts w:cstheme="minorHAnsi"/>
        </w:rPr>
        <w:t xml:space="preserve"> Uniwersytet im. Adama Mickiewicza </w:t>
      </w:r>
      <w:r w:rsidR="00D637A3" w:rsidRPr="001379B9">
        <w:rPr>
          <w:rFonts w:cstheme="minorHAnsi"/>
        </w:rPr>
        <w:t xml:space="preserve">oraz Grupę MTP </w:t>
      </w:r>
      <w:r w:rsidR="001822D1" w:rsidRPr="001379B9">
        <w:rPr>
          <w:rFonts w:cstheme="minorHAnsi"/>
        </w:rPr>
        <w:t>przyciągnęły przedstawicieli środowisk akademickich i instytucji naukowych,</w:t>
      </w:r>
      <w:r w:rsidRPr="001379B9">
        <w:rPr>
          <w:rFonts w:cstheme="minorHAnsi"/>
          <w:shd w:val="clear" w:color="auto" w:fill="F8F8F8"/>
        </w:rPr>
        <w:t xml:space="preserve"> s</w:t>
      </w:r>
      <w:r w:rsidRPr="001379B9">
        <w:rPr>
          <w:rFonts w:cstheme="minorHAnsi"/>
          <w:shd w:val="clear" w:color="auto" w:fill="F8F8F8"/>
        </w:rPr>
        <w:t>tartupów technologicznych</w:t>
      </w:r>
      <w:r w:rsidRPr="001379B9">
        <w:rPr>
          <w:rFonts w:cstheme="minorHAnsi"/>
          <w:shd w:val="clear" w:color="auto" w:fill="F8F8F8"/>
        </w:rPr>
        <w:t xml:space="preserve">, ośrodków badawczych, studentów a także wszystkich zainteresowanych wykorzystaniem dorobku naukowego w przemyśle oraz innych gałęziach gospodarki. </w:t>
      </w:r>
      <w:r w:rsidR="001822D1" w:rsidRPr="001379B9">
        <w:rPr>
          <w:rFonts w:cstheme="minorHAnsi"/>
        </w:rPr>
        <w:t>Wydarzenie połączone było z konferencją, którą zainaugurował w</w:t>
      </w:r>
      <w:r w:rsidR="00D637A3" w:rsidRPr="001379B9">
        <w:rPr>
          <w:rFonts w:cstheme="minorHAnsi"/>
        </w:rPr>
        <w:t>ykład prof. Andrzeja Dragana p</w:t>
      </w:r>
      <w:r w:rsidR="00E73393" w:rsidRPr="001379B9">
        <w:rPr>
          <w:rFonts w:cstheme="minorHAnsi"/>
        </w:rPr>
        <w:t xml:space="preserve">t.: </w:t>
      </w:r>
      <w:r w:rsidR="001822D1" w:rsidRPr="001379B9">
        <w:rPr>
          <w:rFonts w:cstheme="minorHAnsi"/>
        </w:rPr>
        <w:t>„Czy maszyny mogą myśleć?” skłaniając uczestników do refleksji nad granicami ludzkiego poznania oraz rozwojem sztucznej inteligencji.</w:t>
      </w:r>
    </w:p>
    <w:p w:rsidR="001822D1" w:rsidRPr="001379B9" w:rsidRDefault="001822D1" w:rsidP="00E73393">
      <w:pPr>
        <w:spacing w:after="0" w:line="240" w:lineRule="auto"/>
        <w:jc w:val="both"/>
        <w:rPr>
          <w:rFonts w:cstheme="minorHAnsi"/>
        </w:rPr>
      </w:pPr>
      <w:r w:rsidRPr="001379B9">
        <w:rPr>
          <w:rFonts w:cstheme="minorHAnsi"/>
        </w:rPr>
        <w:t>W programie targów znalazły się liczne panele dyskusyjne, debaty, warsztaty, wystawy popularnonaukowe oraz strefy intera</w:t>
      </w:r>
      <w:r w:rsidR="00565875" w:rsidRPr="001379B9">
        <w:rPr>
          <w:rFonts w:cstheme="minorHAnsi"/>
        </w:rPr>
        <w:t xml:space="preserve">ktywne. Kluczowymi tematami był transfer wiedzy i rozwiązań dla gospodarki a także </w:t>
      </w:r>
      <w:r w:rsidRPr="001379B9">
        <w:rPr>
          <w:rFonts w:cstheme="minorHAnsi"/>
        </w:rPr>
        <w:t xml:space="preserve">zrównoważony rozwój, transformacja cyfrowa, przyszłość szkolnictwa wyższego </w:t>
      </w:r>
      <w:r w:rsidR="00565875" w:rsidRPr="001379B9">
        <w:rPr>
          <w:rFonts w:cstheme="minorHAnsi"/>
        </w:rPr>
        <w:t>połączona z rolą</w:t>
      </w:r>
      <w:r w:rsidRPr="001379B9">
        <w:rPr>
          <w:rFonts w:cstheme="minorHAnsi"/>
        </w:rPr>
        <w:t xml:space="preserve"> nauki w budowaniu społeczeństwa obywatelskiego.</w:t>
      </w:r>
    </w:p>
    <w:p w:rsidR="001822D1" w:rsidRPr="001379B9" w:rsidRDefault="00D637A3" w:rsidP="00E73393">
      <w:pPr>
        <w:spacing w:after="0" w:line="240" w:lineRule="auto"/>
        <w:jc w:val="both"/>
        <w:rPr>
          <w:rFonts w:cstheme="minorHAnsi"/>
          <w:b/>
        </w:rPr>
      </w:pPr>
      <w:r w:rsidRPr="001379B9">
        <w:rPr>
          <w:rFonts w:cstheme="minorHAnsi"/>
          <w:b/>
        </w:rPr>
        <w:t xml:space="preserve">Kooperacja w przemyśle na targach </w:t>
      </w:r>
      <w:r w:rsidR="001822D1" w:rsidRPr="001379B9">
        <w:rPr>
          <w:rFonts w:cstheme="minorHAnsi"/>
          <w:b/>
        </w:rPr>
        <w:t>SUBCONTRACTING</w:t>
      </w:r>
      <w:r w:rsidRPr="001379B9">
        <w:rPr>
          <w:rFonts w:cstheme="minorHAnsi"/>
          <w:b/>
        </w:rPr>
        <w:t xml:space="preserve"> </w:t>
      </w:r>
    </w:p>
    <w:p w:rsidR="001822D1" w:rsidRPr="001379B9" w:rsidRDefault="001822D1" w:rsidP="00E73393">
      <w:pPr>
        <w:spacing w:after="0" w:line="240" w:lineRule="auto"/>
        <w:jc w:val="both"/>
        <w:rPr>
          <w:rFonts w:cstheme="minorHAnsi"/>
        </w:rPr>
      </w:pPr>
      <w:r w:rsidRPr="001379B9">
        <w:rPr>
          <w:rFonts w:cstheme="minorHAnsi"/>
        </w:rPr>
        <w:t>Tegoroczn</w:t>
      </w:r>
      <w:r w:rsidR="00E73393" w:rsidRPr="001379B9">
        <w:rPr>
          <w:rFonts w:cstheme="minorHAnsi"/>
        </w:rPr>
        <w:t>a</w:t>
      </w:r>
      <w:r w:rsidRPr="001379B9">
        <w:rPr>
          <w:rFonts w:cstheme="minorHAnsi"/>
        </w:rPr>
        <w:t xml:space="preserve"> edycja Targów Kooperacji Przemysłowej i Outsourcingu SUBCONTRACTING przyciągnęła do Poznania wystawców z Polski i zagranicy oraz profesjonalnych zwiedzających reprezentujących m.in. przemysł metalowy, maszynowy, elektrotechniczny i obróbkę tworzyw sztucznych. </w:t>
      </w:r>
    </w:p>
    <w:p w:rsidR="001822D1" w:rsidRPr="001379B9" w:rsidRDefault="001822D1" w:rsidP="00E73393">
      <w:pPr>
        <w:spacing w:after="0" w:line="240" w:lineRule="auto"/>
        <w:jc w:val="both"/>
        <w:rPr>
          <w:rFonts w:cstheme="minorHAnsi"/>
        </w:rPr>
      </w:pPr>
      <w:r w:rsidRPr="001379B9">
        <w:rPr>
          <w:rFonts w:cstheme="minorHAnsi"/>
        </w:rPr>
        <w:t>Targom tradycyjnie towarzyszyła platforma matchmakingowa B2B - Subcontracting Meetings. Dała ona możliwość przeprowadzenia szybkich i konkretnych rozmów biznesowych między potencjalnymi kontrahentami. Wzięli w nich udział przedstawiciele firm produkcyjnych, dostawców usług przemysłowych oraz inwestorzy, którzy w ciągu dwóch dni odbyli wiele efektywnych spotkań.</w:t>
      </w:r>
    </w:p>
    <w:p w:rsidR="001822D1" w:rsidRPr="001379B9" w:rsidRDefault="001822D1" w:rsidP="00E73393">
      <w:pPr>
        <w:spacing w:after="0" w:line="240" w:lineRule="auto"/>
        <w:jc w:val="both"/>
        <w:rPr>
          <w:rFonts w:cstheme="minorHAnsi"/>
        </w:rPr>
      </w:pPr>
      <w:r w:rsidRPr="001379B9">
        <w:rPr>
          <w:rFonts w:cstheme="minorHAnsi"/>
        </w:rPr>
        <w:t>Szczególnym zainteresowaniem cieszył się także panel dyskusyjny poświęcony idei Centralnego Okręgu Przemysłowego 2. W gronie ekspertów, przedstawicieli przemysłu, wojska i świata nauki debatowano o potencjale odbudowy polskiego przemysłu w nowoczesnej formule. Jak podkreślił Włodzimierz Fleischer, prezes Lubuskiego Klastra Metalowego: „</w:t>
      </w:r>
      <w:r w:rsidRPr="001379B9">
        <w:rPr>
          <w:rFonts w:cstheme="minorHAnsi"/>
          <w:i/>
        </w:rPr>
        <w:t>Poruszono nie tylko kwestie stricte przemysłowe, ale również towarzyszące, jak rozwój budownictwa mieszkaniowego, logistyki, transportu czy szkolnictwa zawodowego. Te elementy są nieodłączną częścią budowy nowoczesnego zaplecza przemysłowego i dobrze pokazują, jak złożonym, ale i potrzebnym przedsięwzięciem jest COP2.”</w:t>
      </w:r>
    </w:p>
    <w:p w:rsidR="001822D1" w:rsidRPr="001379B9" w:rsidRDefault="001822D1" w:rsidP="00E73393">
      <w:pPr>
        <w:spacing w:after="0" w:line="240" w:lineRule="auto"/>
        <w:jc w:val="both"/>
        <w:rPr>
          <w:rFonts w:cstheme="minorHAnsi"/>
          <w:b/>
        </w:rPr>
      </w:pPr>
      <w:r w:rsidRPr="001379B9">
        <w:rPr>
          <w:rFonts w:cstheme="minorHAnsi"/>
          <w:b/>
        </w:rPr>
        <w:t>MODERNLOG 2025 – technologie, które zmieniają logistykę</w:t>
      </w:r>
    </w:p>
    <w:p w:rsidR="001822D1" w:rsidRPr="001379B9" w:rsidRDefault="001822D1" w:rsidP="00E73393">
      <w:pPr>
        <w:spacing w:after="0" w:line="240" w:lineRule="auto"/>
        <w:jc w:val="both"/>
        <w:rPr>
          <w:rFonts w:cstheme="minorHAnsi"/>
        </w:rPr>
      </w:pPr>
      <w:r w:rsidRPr="001379B9">
        <w:rPr>
          <w:rFonts w:cstheme="minorHAnsi"/>
        </w:rPr>
        <w:t>W ramach towarzyszącej ITM INDUSTRY EUROPE ekspozycji targów MODERNLOG zaprezentowano m.in. roboty mobilne, systemy WMS, rozwiązania do kompletacji zamówień oraz technologie wspierające automatyzację procesów magazynowych.</w:t>
      </w:r>
    </w:p>
    <w:p w:rsidR="001822D1" w:rsidRPr="001379B9" w:rsidRDefault="001822D1" w:rsidP="00E73393">
      <w:pPr>
        <w:spacing w:after="0" w:line="240" w:lineRule="auto"/>
        <w:jc w:val="both"/>
        <w:rPr>
          <w:rFonts w:cstheme="minorHAnsi"/>
        </w:rPr>
      </w:pPr>
      <w:r w:rsidRPr="001379B9">
        <w:rPr>
          <w:rFonts w:cstheme="minorHAnsi"/>
        </w:rPr>
        <w:t>Uczestnicy mogli wziąć udział w inspirujących konferencjach, debatach branżowych i pokazach procesów logistycznych na żywo. Dużym zainteresowaniem cieszyła się konferencja „Logistyka dla e-commerce powered by Allegro”, poświęcona wyzwaniom logistyki w handlu internetowym. Sporo emocji dostarczyła również Scena Start-up Zone powered by Smart Warehouse z konkursem IDEA Startup Challenge, który wyłonił najbardziej innowacyjne młode firmy.</w:t>
      </w:r>
    </w:p>
    <w:p w:rsidR="001822D1" w:rsidRPr="001379B9" w:rsidRDefault="001822D1" w:rsidP="00E73393">
      <w:pPr>
        <w:spacing w:after="0" w:line="240" w:lineRule="auto"/>
        <w:jc w:val="both"/>
        <w:rPr>
          <w:rFonts w:cstheme="minorHAnsi"/>
        </w:rPr>
      </w:pPr>
      <w:r w:rsidRPr="001379B9">
        <w:rPr>
          <w:rFonts w:cstheme="minorHAnsi"/>
        </w:rPr>
        <w:t xml:space="preserve">Ciekawym elementem Targów była specjalna Strefa In4Log, gdzie można było na żywo obserwować kompletny proces kompletacji i wysyłki zamówień w nowoczesnym i w pełni zautomatyzowanym magazynie.  MODERNLOG 2025 po raz kolejny potwierdził swoją kluczową rolę jako platformy dialogu, współpracy i wymiany doświadczeń, wyznaczając kierunki rozwoju dla logistyki przyszłości. Tragom Modernlog towarzyszyła 6. edycja Konferencji Smart Warehouse powered by Reflex, w trakcie której specjaliści branży logistycznej, a zarazem eksperci renomowanych marek, dyskutowali na temat aktualnej sytuacji polskiego sektora branży logistycznej. </w:t>
      </w:r>
    </w:p>
    <w:p w:rsidR="001822D1" w:rsidRPr="001379B9" w:rsidRDefault="001822D1" w:rsidP="00E73393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044155" w:rsidRPr="001379B9" w:rsidRDefault="002970FA" w:rsidP="00E73393">
      <w:pPr>
        <w:spacing w:after="0" w:line="240" w:lineRule="auto"/>
        <w:jc w:val="both"/>
        <w:rPr>
          <w:rFonts w:cstheme="minorHAnsi"/>
          <w:b/>
        </w:rPr>
      </w:pPr>
      <w:r w:rsidRPr="001379B9">
        <w:rPr>
          <w:rFonts w:cstheme="minorHAnsi"/>
          <w:b/>
        </w:rPr>
        <w:t>Tar</w:t>
      </w:r>
      <w:r w:rsidR="00E73393" w:rsidRPr="001379B9">
        <w:rPr>
          <w:rFonts w:cstheme="minorHAnsi"/>
          <w:b/>
        </w:rPr>
        <w:t>gi ITM INDUSTRY EUROPE wraz z wydarzeniami towarzyszącymi trwały od 3 do 6 czerwca na terenie Międzynarodowych Targów Poznańskich. Następna edycja została zaplanowana w terminie: 26-29.05.2026.</w:t>
      </w:r>
      <w:bookmarkEnd w:id="0"/>
    </w:p>
    <w:sectPr w:rsidR="00044155" w:rsidRPr="00137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E3" w:rsidRDefault="00F450E3" w:rsidP="00F450E3">
      <w:pPr>
        <w:spacing w:after="0" w:line="240" w:lineRule="auto"/>
      </w:pPr>
      <w:r>
        <w:separator/>
      </w:r>
    </w:p>
  </w:endnote>
  <w:endnote w:type="continuationSeparator" w:id="0">
    <w:p w:rsidR="00F450E3" w:rsidRDefault="00F450E3" w:rsidP="00F4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E3" w:rsidRDefault="00F450E3" w:rsidP="00F450E3">
      <w:pPr>
        <w:spacing w:after="0" w:line="240" w:lineRule="auto"/>
      </w:pPr>
      <w:r>
        <w:separator/>
      </w:r>
    </w:p>
  </w:footnote>
  <w:footnote w:type="continuationSeparator" w:id="0">
    <w:p w:rsidR="00F450E3" w:rsidRDefault="00F450E3" w:rsidP="00F4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09CF"/>
    <w:multiLevelType w:val="multilevel"/>
    <w:tmpl w:val="EBD6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F790B"/>
    <w:multiLevelType w:val="multilevel"/>
    <w:tmpl w:val="00B8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AE"/>
    <w:rsid w:val="001379B9"/>
    <w:rsid w:val="001822D1"/>
    <w:rsid w:val="002970FA"/>
    <w:rsid w:val="003C540D"/>
    <w:rsid w:val="003D17E9"/>
    <w:rsid w:val="00565875"/>
    <w:rsid w:val="005D49AE"/>
    <w:rsid w:val="00891556"/>
    <w:rsid w:val="009014C2"/>
    <w:rsid w:val="00A15172"/>
    <w:rsid w:val="00D637A3"/>
    <w:rsid w:val="00E73393"/>
    <w:rsid w:val="00F450E3"/>
    <w:rsid w:val="00F85F45"/>
    <w:rsid w:val="00F91B33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0FFF"/>
  <w15:chartTrackingRefBased/>
  <w15:docId w15:val="{41F4B762-F7A7-450C-A1CA-BF2CC54A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2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822D1"/>
    <w:rPr>
      <w:b/>
      <w:bCs/>
    </w:rPr>
  </w:style>
  <w:style w:type="paragraph" w:styleId="NormalnyWeb">
    <w:name w:val="Normal (Web)"/>
    <w:basedOn w:val="Normalny"/>
    <w:uiPriority w:val="99"/>
    <w:unhideWhenUsed/>
    <w:rsid w:val="0018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C540D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50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50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50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1748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Gosiewska</dc:creator>
  <cp:keywords/>
  <dc:description/>
  <cp:lastModifiedBy>Ewa Gosiewska</cp:lastModifiedBy>
  <cp:revision>5</cp:revision>
  <dcterms:created xsi:type="dcterms:W3CDTF">2025-06-09T09:25:00Z</dcterms:created>
  <dcterms:modified xsi:type="dcterms:W3CDTF">2025-06-09T10:36:00Z</dcterms:modified>
</cp:coreProperties>
</file>